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3FF4" w14:textId="0A9EDCA1" w:rsidR="008629A2" w:rsidRDefault="008629A2" w:rsidP="004769EE">
      <w:pPr>
        <w:pStyle w:val="RSGLAVNINASLOV"/>
        <w:rPr>
          <w:spacing w:val="-2"/>
        </w:rPr>
      </w:pPr>
      <w:bookmarkStart w:id="0" w:name="_GoBack"/>
      <w:bookmarkEnd w:id="0"/>
      <w:r w:rsidRPr="009176A9">
        <w:rPr>
          <w:spacing w:val="-2"/>
        </w:rPr>
        <w:t xml:space="preserve">Povzetek revizijskega poročila </w:t>
      </w:r>
      <w:r w:rsidR="00206365">
        <w:rPr>
          <w:spacing w:val="-2"/>
        </w:rPr>
        <w:br/>
      </w:r>
      <w:r w:rsidR="00403B1D" w:rsidRPr="00403B1D">
        <w:rPr>
          <w:spacing w:val="-2"/>
        </w:rPr>
        <w:t>Pravilnost dela poslovanja Občine Kanal ob Soči</w:t>
      </w:r>
    </w:p>
    <w:p w14:paraId="298A9642" w14:textId="77777777" w:rsidR="00403B1D" w:rsidRPr="008F0A85" w:rsidRDefault="00403B1D" w:rsidP="00403B1D">
      <w:pPr>
        <w:pStyle w:val="RStekst"/>
      </w:pPr>
      <w:r w:rsidRPr="008F0A85">
        <w:t xml:space="preserve">Računsko sodišče je revidiralo pravilnost poslovanja Občine Kanal ob Soči v letu 2020 </w:t>
      </w:r>
      <w:r w:rsidRPr="008F0A85">
        <w:rPr>
          <w:b/>
        </w:rPr>
        <w:t>v delu, ki se nanaša na pripravo proračuna in zaključnega računa proračuna ter izvrševanje proračuna, prodaje nepremičnega premoženja in oddaje prostorov v najem, javna naročila pri investicijskih odhodkih, tekoče transfere (tekoče transfere za prevoze učencev osnovne šole in tekoče transfere nepridobitnim organizacijam in ustanovam), zadolževanje ter druga področja poslovanja</w:t>
      </w:r>
      <w:r w:rsidRPr="008F0A85">
        <w:t>. Cilj revizije je bil izrek mnenja o pravilnosti poslovanja Občine Kanal ob Soči v letu 2020 v delu, ki se nanaša na pripravo proračuna in zaključnega računa proračuna ter izvrševanje proračuna, prodaje nepremičnega premoženja in oddaje prostorov v najem, javna naročila pri investicijskih odhodkih, tekoče transfere (tekoče transfere za prevoze učencev osnovne šole in tekoče transfere nepridobitnim organizacijam in ustanovam), zadolževanje ter druga področja poslovanja.</w:t>
      </w:r>
    </w:p>
    <w:p w14:paraId="44B33692" w14:textId="77777777" w:rsidR="00403B1D" w:rsidRPr="008F0A85" w:rsidRDefault="00403B1D" w:rsidP="00403B1D">
      <w:pPr>
        <w:pStyle w:val="RStekst"/>
      </w:pPr>
      <w:r w:rsidRPr="008F0A85">
        <w:t xml:space="preserve">Računsko sodišče je o pravilnosti dela poslovanja Občine Kanal ob Soči v letu 2020 izreklo </w:t>
      </w:r>
      <w:r w:rsidRPr="00580D39">
        <w:rPr>
          <w:rStyle w:val="RStekstBoldbarva"/>
          <w:color w:val="auto"/>
        </w:rPr>
        <w:t>negativno mnenje,</w:t>
      </w:r>
      <w:r w:rsidRPr="00580D39">
        <w:rPr>
          <w:rStyle w:val="RStekstBoldbarva"/>
          <w:b w:val="0"/>
          <w:color w:val="auto"/>
        </w:rPr>
        <w:t xml:space="preserve"> </w:t>
      </w:r>
      <w:r w:rsidRPr="008F0A85">
        <w:t>ker občina ni poslovala v skladu s predpisi in pogodbenimi določili v naslednjih primerih:</w:t>
      </w:r>
    </w:p>
    <w:p w14:paraId="2A415BA7" w14:textId="77777777" w:rsidR="00403B1D" w:rsidRPr="008F0A85" w:rsidRDefault="00403B1D" w:rsidP="00403B1D">
      <w:pPr>
        <w:pStyle w:val="RSnatevanje"/>
        <w:spacing w:after="80"/>
      </w:pPr>
      <w:r w:rsidRPr="008F0A85">
        <w:tab/>
      </w:r>
      <w:r w:rsidRPr="008F0A85">
        <w:tab/>
        <w:t xml:space="preserve">poročilo o realizaciji proračuna v prvem polletju 2020, obrazložitve proračuna občine za leto 2020, obrazložitev splošnega in posebnega dela zaključnega računa proračuna občine za leto 2020 niso popolni; ni mesečno načrtovala likvidnosti proračuna; županja v polletnem poročilu za leto 2020 in v zaključnem računu proračuna občine za leto 2020 ni poročala o vseh izvršenih prerazporeditvah iz prvega polletja 2020 oziroma o prerazporeditvah iz drugega polletja 2020; s proračunske postavke je izplačala za 14.938 EUR več sredstev, kot jih je načrtovala v veljavnem proračunu za leto 2020; </w:t>
      </w:r>
    </w:p>
    <w:p w14:paraId="2865DCA0" w14:textId="77777777" w:rsidR="00403B1D" w:rsidRPr="008F0A85" w:rsidRDefault="00403B1D" w:rsidP="00403B1D">
      <w:pPr>
        <w:pStyle w:val="RSnatevanje"/>
        <w:keepLines w:val="0"/>
        <w:spacing w:after="80"/>
      </w:pPr>
      <w:r w:rsidRPr="008F0A85">
        <w:t>evidenca nepremičnega premoženja občine ne vsebuje vseh podatkov; sklenila je 3 prodajne pogodbe za zemljišča v skupni vrednosti 3.438 EUR, čeprav nepremičnin</w:t>
      </w:r>
      <w:r>
        <w:t>e</w:t>
      </w:r>
      <w:r w:rsidRPr="008F0A85">
        <w:t xml:space="preserve"> ni</w:t>
      </w:r>
      <w:r>
        <w:t>so</w:t>
      </w:r>
      <w:r w:rsidRPr="008F0A85">
        <w:t xml:space="preserve"> bil</w:t>
      </w:r>
      <w:r>
        <w:t>e</w:t>
      </w:r>
      <w:r w:rsidRPr="008F0A85">
        <w:t xml:space="preserve"> vključen</w:t>
      </w:r>
      <w:r>
        <w:t>e</w:t>
      </w:r>
      <w:r w:rsidRPr="008F0A85">
        <w:t xml:space="preserve"> v letni načrt razpolaganja z zemljišči; v 8 primerih prodaje oziroma oddaje nepremičnega premoženja ni imenovala skrbnika pravnega posla oziroma ga ni določila v pogodbi; v primeru oddaje prostora v najem oziroma v brezplačno uporabo na spletni strani upravljavca ni objavila namere o sklenitvi neposredne pogodbe; v 2 najemnih pogodbah je določila, da bo v primeru prodaje poslovnih prostorov imel najemnik prednostno pravico do njihovega nakupa, s</w:t>
      </w:r>
      <w:r w:rsidRPr="008F0A85" w:rsidDel="006A419F">
        <w:t xml:space="preserve"> </w:t>
      </w:r>
      <w:r w:rsidRPr="008F0A85">
        <w:t xml:space="preserve">čimer ni spoštovala načela enakega obravnavanja; sklenila je neposredno pogodbo o brezplačni uporabi poslovnega prostora, čeprav uporabnik ni izpolnjeval nobenega od zakonsko določenih pogojev za sklenitev neposredne pogodbe o brezplačni uporabi; društvu, ki nima dodeljenega statusa delovanja v javnem interesu, je oddala v brezplačno občasno uporabo poslovni prostor na podlagi Pravilnika o postopku oddaje prostora v Hiši dobre volje Deskle, ki pa ni usklajen z določbami Zakona o stvarnem premoženju države in samoupravnih lokalnih skupnosti; zapisnika o odpiranju ponudb niso podpisali vsi člani strokovne komisije; zapisnik o odpiranju ponudb ne vsebuje vseh predpisanih podatkov; za oddajo javne kulturne infrastrukture v </w:t>
      </w:r>
      <w:r w:rsidRPr="008F0A85">
        <w:lastRenderedPageBreak/>
        <w:t xml:space="preserve">brezplačno uporabo in upravljanje ni izvedla javnega razpisa; oddala je javno kulturno infrastrukturo v brezplačno uporabo in upravljanje, čeprav društvo s pogodbo ni prevzelo obveznosti rednega vzdrževanja in kritja obratovalnih stroškov; sklenila je pogodbo za brezplačno oddajo in upravljanje javne kulturne infrastrukture za nedoločen čas oziroma do preklica; </w:t>
      </w:r>
      <w:r w:rsidRPr="008F0A85">
        <w:tab/>
        <w:t>ni zagotovila popolnega in pravočasnega pobiranja prejemkov proračuna iz svoje pristojnosti ter izločanja teh prejemkov v proračun;</w:t>
      </w:r>
    </w:p>
    <w:p w14:paraId="66CDC07D" w14:textId="77777777" w:rsidR="00403B1D" w:rsidRPr="008F0A85" w:rsidRDefault="00403B1D" w:rsidP="00403B1D">
      <w:pPr>
        <w:pStyle w:val="RSnatevanje"/>
        <w:spacing w:after="80"/>
      </w:pPr>
      <w:r w:rsidRPr="008F0A85">
        <w:rPr>
          <w:spacing w:val="-2"/>
        </w:rPr>
        <w:t>iz dokumentacije o javnem naročilu ni razviden način izračuna ocenjene vrednosti z vsemi količinskimi in cenovnimi parametri;</w:t>
      </w:r>
      <w:r w:rsidRPr="008F0A85">
        <w:rPr>
          <w:lang w:eastAsia="sl-SI"/>
        </w:rPr>
        <w:t xml:space="preserve"> </w:t>
      </w:r>
      <w:r w:rsidRPr="008F0A85">
        <w:t>v 1 primeru je prepozno poslala v objavo na portal javnih naročil obvestilo o oddaji javnega naročila; v proračunu za leto 2020 je zagotovila za 18.668 EUR premalo sredstev za prevzeto obveznost preteklega leta; pogodbena dela je izvajalec dokončal 37 dni po pogodbeno določenem roku, primopredaja objekta občini pa je bila 108 dni po pogodbeno določenem roku; pri plačilu obveznosti iz proračuna ni upoštevala zakonskih plačilnih rokov; novelacija dokumenta identifikacije investicijskega projekta ne vsebuje vseh predpisanih sestavin; pred sklenitvijo pogodbe ni pridobila izjave oziroma podatkov o udeležbi fizičnih in pravnih oseb v lastništvu ponudnika; aneks k pogodbi za dodatna dela v znesku 901 EUR je sklenila po zaključku del;</w:t>
      </w:r>
    </w:p>
    <w:p w14:paraId="7E5E577E" w14:textId="77777777" w:rsidR="00403B1D" w:rsidRPr="008F0A85" w:rsidRDefault="00403B1D" w:rsidP="00403B1D">
      <w:pPr>
        <w:pStyle w:val="RSnatevanje"/>
        <w:spacing w:after="80"/>
      </w:pPr>
      <w:r w:rsidRPr="008F0A85">
        <w:t xml:space="preserve">športnemu društvu je dodelila in izplačala sredstva v znesku 1.676 EUR kot donacijo, čeprav društvo ni bilo izbrano na javnem razpisu; predsednik in člani komisije niso podpisali izjave o prepovedi interesne povezanosti; občina je prepozno pozvala vlagatelje, ki so oddali nepopolne vloge, k dopolnitvi vlog, dopolnjenih vlog, ki niso prispele v predpisanem roku, pa ni zavrgla s sklepom; ni sprejela lokalnega programa za kulturo oziroma ni opredelila javnega interesa na področju kulture, prioritet, ukrepov ter ciljev in kazalcev za njihovo doseganje v drugem dokumentu razvojnega načrtovanja lokalne skupnosti; županja ni sprejela sklepa o začetku postopka za izbiro kulturnih programov; </w:t>
      </w:r>
      <w:r w:rsidRPr="008F0A85">
        <w:rPr>
          <w:szCs w:val="22"/>
        </w:rPr>
        <w:t>komisija za odpiranje vlog ni pripravila skupnega poročila; odločbe o dodelitvi sredstev izvajalcem kulturnih programov v letu 2020 je izdal direktor občinske uprave, ne da bi ga županja za to pooblastila;</w:t>
      </w:r>
      <w:r w:rsidRPr="008F0A85">
        <w:t xml:space="preserve"> 5 izvajalcem kulturnih programov ter 2 društvoma je dodelila in izplačala sredstva v skupnem znesku 97.333 EUR, ne da bi prej izvedla javni razpis oziroma javni poziv; 2 društvoma je dodelila in izplačala sredstva v skupnem znesku 663 EUR brez sklenitve pogodbe; na svetovni splet ni posredovala vseh dokumentov javnih razpisov na področju športa in kulture;</w:t>
      </w:r>
    </w:p>
    <w:p w14:paraId="044F860C" w14:textId="77777777" w:rsidR="00403B1D" w:rsidRPr="008F0A85" w:rsidRDefault="00403B1D" w:rsidP="00403B1D">
      <w:pPr>
        <w:pStyle w:val="RSnatevanje"/>
        <w:spacing w:after="80"/>
      </w:pPr>
      <w:r w:rsidRPr="008F0A85">
        <w:t>od 4 javnih zavodov, katerih ustanoviteljica oziroma soustanoviteljica je, ni pridobila podatkov o stanju zadolženosti na dan 31. 12. 2020 oziroma jih je pridobila prepozno;</w:t>
      </w:r>
    </w:p>
    <w:p w14:paraId="79D624D7" w14:textId="77777777" w:rsidR="00403B1D" w:rsidRPr="008F0A85" w:rsidRDefault="00403B1D" w:rsidP="00403B1D">
      <w:pPr>
        <w:pStyle w:val="RSnatevanje"/>
        <w:spacing w:after="80"/>
      </w:pPr>
      <w:r w:rsidRPr="008F0A85">
        <w:t>na podlagi neposrednega dogovora (Pogodba o ustanovitvi Zavoda za zeleni razvoj Soške doline) je z zasebnim subjektom ustanovila zasebni zavod, za kar ni imela podlage v javnofinančnih predpisih;</w:t>
      </w:r>
    </w:p>
    <w:p w14:paraId="27504BEF" w14:textId="77777777" w:rsidR="00403B1D" w:rsidRPr="008F0A85" w:rsidRDefault="00403B1D" w:rsidP="00403B1D">
      <w:pPr>
        <w:pStyle w:val="RSnatevanje"/>
        <w:keepLines w:val="0"/>
        <w:spacing w:after="80"/>
      </w:pPr>
      <w:r w:rsidRPr="008F0A85">
        <w:t>gospodarsko javno službo oskrbe s pitno vodo je zagotavljala prek objektov in naprav, ki niso v njeni lasti, ne da bi jih imela v upravljanju ter ne da bi bili vpisani v zbirni kataster gospodarske javne infrastrukture; s sklenitvijo aneksa k pogodbi o opravljanju storitev je prevzela nedoločene dolgoročne obveznosti, ki vplivajo tudi na izvajanje gospodarske javne službe oskrbe s pitno vodo in ki niso bile predhodno določene s proračunom; sklenila je aneks k pogodbi o opravljanju storitev in tako odstopila od projekta rekonstrukcije Vodarne Močila, ki ga je načrtovala v proračunu, ne da bi to predhodno potrdil občinski svet;</w:t>
      </w:r>
      <w:r w:rsidRPr="008F0A85">
        <w:rPr>
          <w:bCs/>
        </w:rPr>
        <w:t xml:space="preserve"> v nobeni fazi izvedbe projekta</w:t>
      </w:r>
      <w:r w:rsidRPr="008F0A85">
        <w:t xml:space="preserve"> celovite oskrbe s pitno vodo ni predhodno izvedla analize, na podlagi katere bi bilo mogoče vsestransko oceniti finančne, ekonomske in druge (tehnične, tehnološke, okoljske, prostorske, razvojne, varnostne) posledice odločitve o investiciji;</w:t>
      </w:r>
    </w:p>
    <w:p w14:paraId="4E7DE52B" w14:textId="77777777" w:rsidR="00403B1D" w:rsidRPr="008F0A85" w:rsidRDefault="00403B1D" w:rsidP="00403B1D">
      <w:pPr>
        <w:pStyle w:val="RSnatevanje"/>
      </w:pPr>
      <w:r w:rsidRPr="008F0A85">
        <w:lastRenderedPageBreak/>
        <w:t>ni spremljala poslovanja krajevnih skupnosti oziroma izvrševanja njihovih finančnih načrtov.</w:t>
      </w:r>
    </w:p>
    <w:p w14:paraId="4ECD7830" w14:textId="77777777" w:rsidR="00403B1D" w:rsidRPr="008F0A85" w:rsidRDefault="00403B1D" w:rsidP="00C36AFD">
      <w:pPr>
        <w:pStyle w:val="RStekst"/>
      </w:pPr>
      <w:r w:rsidRPr="00C36AFD">
        <w:t>Računsko</w:t>
      </w:r>
      <w:r w:rsidRPr="008F0A85">
        <w:t xml:space="preserve"> sodišče je od Občine Kanal ob Soči </w:t>
      </w:r>
      <w:r w:rsidRPr="0066224A">
        <w:t>zahtevalo</w:t>
      </w:r>
      <w:r w:rsidRPr="008F0A85">
        <w:t xml:space="preserve"> </w:t>
      </w:r>
      <w:r w:rsidRPr="008F0A85">
        <w:rPr>
          <w:b/>
        </w:rPr>
        <w:t>predložitev odzivnega poročila,</w:t>
      </w:r>
      <w:r w:rsidRPr="008F0A85">
        <w:t xml:space="preserve"> v katerem mora </w:t>
      </w:r>
      <w:r w:rsidRPr="00770420">
        <w:t>izkazati</w:t>
      </w:r>
      <w:r w:rsidRPr="008F0A85">
        <w:t xml:space="preserve"> popravljalne ukrepe za odpravo ugotovljenih nepravilnosti, in ji podalo </w:t>
      </w:r>
      <w:r w:rsidRPr="008F0A85">
        <w:rPr>
          <w:b/>
        </w:rPr>
        <w:t>priporočila</w:t>
      </w:r>
      <w:r w:rsidRPr="008F0A85">
        <w:t xml:space="preserve"> za izboljšanje poslovanja.</w:t>
      </w:r>
    </w:p>
    <w:p w14:paraId="13D7BFA1" w14:textId="77777777" w:rsidR="00422A14" w:rsidRPr="0003786E" w:rsidRDefault="00422A14" w:rsidP="000C74FD">
      <w:pPr>
        <w:pStyle w:val="RStekst"/>
      </w:pPr>
    </w:p>
    <w:p w14:paraId="35897DF7" w14:textId="64F782D2" w:rsidR="008629A2" w:rsidRDefault="008629A2" w:rsidP="008629A2">
      <w:pPr>
        <w:pStyle w:val="RStekst"/>
      </w:pPr>
      <w:r>
        <w:t xml:space="preserve">Ljubljana, </w:t>
      </w:r>
      <w:r w:rsidR="002F237E">
        <w:t>2</w:t>
      </w:r>
      <w:r w:rsidR="00403B1D">
        <w:t>7</w:t>
      </w:r>
      <w:r w:rsidR="004F6CFB">
        <w:t>.</w:t>
      </w:r>
      <w:r w:rsidR="00206365" w:rsidRPr="00206365">
        <w:t xml:space="preserve"> </w:t>
      </w:r>
      <w:r w:rsidR="00422A14">
        <w:t>decembra</w:t>
      </w:r>
      <w:r w:rsidR="00206365" w:rsidRPr="00206365">
        <w:t xml:space="preserve"> 2022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5694" w14:textId="77777777" w:rsidR="00223065" w:rsidRDefault="00223065">
      <w:r>
        <w:separator/>
      </w:r>
    </w:p>
    <w:p w14:paraId="76C5375E" w14:textId="77777777" w:rsidR="00223065" w:rsidRDefault="00223065"/>
    <w:p w14:paraId="06E9F58E" w14:textId="77777777" w:rsidR="00223065" w:rsidRDefault="00223065"/>
  </w:endnote>
  <w:endnote w:type="continuationSeparator" w:id="0">
    <w:p w14:paraId="76862919" w14:textId="77777777" w:rsidR="00223065" w:rsidRDefault="00223065">
      <w:r>
        <w:continuationSeparator/>
      </w:r>
    </w:p>
    <w:p w14:paraId="13E3A722" w14:textId="77777777" w:rsidR="00223065" w:rsidRDefault="00223065"/>
    <w:p w14:paraId="1F8F915B" w14:textId="77777777" w:rsidR="00223065" w:rsidRDefault="00223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25BFCCD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1052C4">
          <w:rPr>
            <w:rStyle w:val="tevilkastrani"/>
            <w:noProof/>
          </w:rPr>
          <w:t>2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DA9A81E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1052C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2909" w14:textId="77777777" w:rsidR="00223065" w:rsidRPr="00935F2E" w:rsidRDefault="00223065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09672AC7" w14:textId="77777777" w:rsidR="00223065" w:rsidRDefault="00223065">
      <w:r>
        <w:continuationSeparator/>
      </w:r>
    </w:p>
    <w:p w14:paraId="55E0C06D" w14:textId="77777777" w:rsidR="00223065" w:rsidRDefault="00223065"/>
    <w:p w14:paraId="2A42EEEA" w14:textId="77777777" w:rsidR="00223065" w:rsidRDefault="002230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C3BA9" w14:textId="77777777" w:rsidR="00B22F32" w:rsidRDefault="00B22F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1B01" w14:textId="4848855D" w:rsidR="00EA4DD2" w:rsidRPr="00D92D47" w:rsidRDefault="00EA4DD2" w:rsidP="00B22F32">
    <w:pPr>
      <w:tabs>
        <w:tab w:val="left" w:pos="3969"/>
      </w:tabs>
      <w:spacing w:line="240" w:lineRule="exact"/>
      <w:rPr>
        <w:sz w:val="16"/>
        <w:szCs w:val="16"/>
      </w:rPr>
    </w:pPr>
    <w:r>
      <w:rPr>
        <w:sz w:val="16"/>
        <w:szCs w:val="16"/>
      </w:rPr>
      <w:t>Računsko sodišče Republike Slovenije</w:t>
    </w:r>
    <w:r w:rsidRPr="00493842">
      <w:rPr>
        <w:noProof/>
        <w:sz w:val="16"/>
        <w:szCs w:val="16"/>
        <w:lang w:eastAsia="sl-SI"/>
      </w:rPr>
      <w:t xml:space="preserve"> </w:t>
    </w:r>
    <w:r>
      <w:rPr>
        <w:noProof/>
        <w:sz w:val="16"/>
        <w:szCs w:val="16"/>
        <w:lang w:eastAsia="sl-SI"/>
      </w:rPr>
      <w:tab/>
    </w:r>
    <w:r w:rsidRPr="00D92D47">
      <w:rPr>
        <w:sz w:val="16"/>
        <w:szCs w:val="16"/>
      </w:rPr>
      <w:t>T: 01 478 58 00</w:t>
    </w:r>
    <w:r w:rsidRPr="00D92D47">
      <w:rPr>
        <w:noProof/>
        <w:sz w:val="16"/>
        <w:szCs w:val="16"/>
        <w:lang w:eastAsia="sl-SI"/>
      </w:rPr>
      <w:br/>
    </w:r>
    <w:r w:rsidRPr="00D92D47">
      <w:rPr>
        <w:noProof/>
        <w:sz w:val="16"/>
        <w:szCs w:val="16"/>
        <w:lang w:eastAsia="sl-SI"/>
      </w:rPr>
      <w:drawing>
        <wp:anchor distT="0" distB="0" distL="114300" distR="114300" simplePos="0" relativeHeight="251665408" behindDoc="0" locked="1" layoutInCell="1" allowOverlap="1" wp14:anchorId="5AA84296" wp14:editId="040F63B1">
          <wp:simplePos x="0" y="0"/>
          <wp:positionH relativeFrom="page">
            <wp:posOffset>558165</wp:posOffset>
          </wp:positionH>
          <wp:positionV relativeFrom="topMargin">
            <wp:posOffset>648335</wp:posOffset>
          </wp:positionV>
          <wp:extent cx="1897200" cy="324000"/>
          <wp:effectExtent l="0" t="0" r="8255" b="0"/>
          <wp:wrapTopAndBottom/>
          <wp:docPr id="4" name="Slika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>Slovenska cesta 50, 1000</w:t>
    </w:r>
    <w:r w:rsidRPr="00D92D47">
      <w:rPr>
        <w:sz w:val="16"/>
        <w:szCs w:val="16"/>
      </w:rPr>
      <w:t xml:space="preserve"> Ljubljana</w:t>
    </w:r>
    <w:r w:rsidRPr="00D92D47">
      <w:rPr>
        <w:sz w:val="16"/>
        <w:szCs w:val="16"/>
      </w:rPr>
      <w:tab/>
    </w:r>
    <w:r w:rsidRPr="00D92D47">
      <w:rPr>
        <w:sz w:val="16"/>
        <w:szCs w:val="16"/>
      </w:rPr>
      <w:tab/>
      <w:t xml:space="preserve">E: </w:t>
    </w:r>
    <w:hyperlink r:id="rId2" w:history="1">
      <w:r w:rsidRPr="00D92D47">
        <w:rPr>
          <w:sz w:val="16"/>
          <w:szCs w:val="16"/>
        </w:rPr>
        <w:t>sloaud@rs-rs.si</w:t>
      </w:r>
    </w:hyperlink>
  </w:p>
  <w:p w14:paraId="72FA2CF8" w14:textId="7E9B9CDC" w:rsidR="00AE7E48" w:rsidRPr="009251E1" w:rsidRDefault="00EA4DD2" w:rsidP="009251E1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D92D47">
      <w:rPr>
        <w:sz w:val="16"/>
        <w:szCs w:val="16"/>
      </w:rPr>
      <w:tab/>
    </w:r>
    <w:hyperlink r:id="rId3" w:history="1">
      <w:r w:rsidRPr="00D92D47">
        <w:rPr>
          <w:sz w:val="16"/>
          <w:szCs w:val="16"/>
        </w:rPr>
        <w:t>www.rs-rs.si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  <w:lvlOverride w:ilvl="0">
      <w:startOverride w:val="1"/>
    </w:lvlOverride>
  </w:num>
  <w:num w:numId="4">
    <w:abstractNumId w:val="22"/>
  </w:num>
  <w:num w:numId="5">
    <w:abstractNumId w:val="4"/>
  </w:num>
  <w:num w:numId="6">
    <w:abstractNumId w:val="16"/>
  </w:num>
  <w:num w:numId="7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>
    <w:abstractNumId w:val="12"/>
  </w:num>
  <w:num w:numId="9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>
    <w:abstractNumId w:val="10"/>
  </w:num>
  <w:num w:numId="11">
    <w:abstractNumId w:val="1"/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>
    <w:abstractNumId w:val="14"/>
  </w:num>
  <w:num w:numId="14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1"/>
  </w:num>
  <w:num w:numId="19">
    <w:abstractNumId w:val="2"/>
  </w:num>
  <w:num w:numId="20">
    <w:abstractNumId w:val="7"/>
  </w:num>
  <w:num w:numId="21">
    <w:abstractNumId w:val="3"/>
  </w:num>
  <w:num w:numId="22">
    <w:abstractNumId w:val="23"/>
  </w:num>
  <w:num w:numId="23">
    <w:abstractNumId w:val="6"/>
  </w:num>
  <w:num w:numId="24">
    <w:abstractNumId w:val="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 w:numId="28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2807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851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29">
    <w:abstractNumId w:val="12"/>
  </w:num>
  <w:num w:numId="30">
    <w:abstractNumId w:val="12"/>
  </w:num>
  <w:num w:numId="3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hideSpelling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10"/>
    <w:rsid w:val="00005B9B"/>
    <w:rsid w:val="00014747"/>
    <w:rsid w:val="0002652C"/>
    <w:rsid w:val="000364C4"/>
    <w:rsid w:val="0003786E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C74FD"/>
    <w:rsid w:val="000D5FEF"/>
    <w:rsid w:val="000F09C0"/>
    <w:rsid w:val="000F4860"/>
    <w:rsid w:val="001047C8"/>
    <w:rsid w:val="001052C4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A6BE6"/>
    <w:rsid w:val="001C4778"/>
    <w:rsid w:val="001D390E"/>
    <w:rsid w:val="001D3BBB"/>
    <w:rsid w:val="001E48F2"/>
    <w:rsid w:val="001F5F42"/>
    <w:rsid w:val="0020533C"/>
    <w:rsid w:val="00205C91"/>
    <w:rsid w:val="00206365"/>
    <w:rsid w:val="00210B2F"/>
    <w:rsid w:val="00223065"/>
    <w:rsid w:val="0022503D"/>
    <w:rsid w:val="00225884"/>
    <w:rsid w:val="00233281"/>
    <w:rsid w:val="00253177"/>
    <w:rsid w:val="0025536D"/>
    <w:rsid w:val="00262B17"/>
    <w:rsid w:val="00282257"/>
    <w:rsid w:val="00286199"/>
    <w:rsid w:val="00292FDA"/>
    <w:rsid w:val="00296674"/>
    <w:rsid w:val="002A7C18"/>
    <w:rsid w:val="002B71D2"/>
    <w:rsid w:val="002E4EF1"/>
    <w:rsid w:val="002F0F45"/>
    <w:rsid w:val="002F237E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3B1D"/>
    <w:rsid w:val="00404354"/>
    <w:rsid w:val="00422A14"/>
    <w:rsid w:val="00424F82"/>
    <w:rsid w:val="00435EF2"/>
    <w:rsid w:val="00440534"/>
    <w:rsid w:val="00446E0B"/>
    <w:rsid w:val="00466210"/>
    <w:rsid w:val="004769EE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6CFB"/>
    <w:rsid w:val="004F7AB4"/>
    <w:rsid w:val="00504223"/>
    <w:rsid w:val="00505DE7"/>
    <w:rsid w:val="00530CDC"/>
    <w:rsid w:val="005440B4"/>
    <w:rsid w:val="0055169D"/>
    <w:rsid w:val="00556540"/>
    <w:rsid w:val="005712C3"/>
    <w:rsid w:val="00580D39"/>
    <w:rsid w:val="00587344"/>
    <w:rsid w:val="005A0CE8"/>
    <w:rsid w:val="005A11D2"/>
    <w:rsid w:val="005A4A15"/>
    <w:rsid w:val="005B475F"/>
    <w:rsid w:val="005D4959"/>
    <w:rsid w:val="005E0F21"/>
    <w:rsid w:val="00624347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063F"/>
    <w:rsid w:val="008743AA"/>
    <w:rsid w:val="008759C3"/>
    <w:rsid w:val="00882D1D"/>
    <w:rsid w:val="0088333D"/>
    <w:rsid w:val="00890B44"/>
    <w:rsid w:val="008A7957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56527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0A5D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22F32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36AFD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CD7D9E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4020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1705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A78CF"/>
    <w:rsid w:val="00FC3FB4"/>
    <w:rsid w:val="00FE0558"/>
    <w:rsid w:val="00FE793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  <w:style w:type="character" w:customStyle="1" w:styleId="RSpodnaslov4Znak">
    <w:name w:val="RS podnaslov 4 Znak"/>
    <w:rsid w:val="008A7957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-rs.si" TargetMode="External"/><Relationship Id="rId2" Type="http://schemas.openxmlformats.org/officeDocument/2006/relationships/hyperlink" Target="mailto:sloaud@rs-rs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0" ma:contentTypeDescription="Create a new document." ma:contentTypeScope="" ma:versionID="9c1c0c954029d9c65a3c30f95878d3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35be0cfd693321af83a9b73d26a9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9CF7F-934D-44E5-B402-A3691F0B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00FFD-028A-4A29-AEB9-CF2058308C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2022-12-29T11:25:00Z</dcterms:created>
  <dcterms:modified xsi:type="dcterms:W3CDTF">2022-12-29T11:25:00Z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